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09" w:rsidRPr="00220109" w:rsidRDefault="00EC3173" w:rsidP="00220109">
      <w:pPr>
        <w:rPr>
          <w:rFonts w:asciiTheme="minorEastAsia" w:hAnsiTheme="minorEastAsia"/>
          <w:b/>
          <w:sz w:val="24"/>
          <w:szCs w:val="24"/>
        </w:rPr>
      </w:pPr>
      <w:bookmarkStart w:id="0" w:name="OLE_LINK43"/>
      <w:r w:rsidRPr="00EC3173">
        <w:rPr>
          <w:rFonts w:asciiTheme="minorEastAsia" w:eastAsia="PMingLiU" w:hAnsiTheme="minorEastAsia" w:hint="eastAsia"/>
          <w:b/>
          <w:sz w:val="24"/>
          <w:szCs w:val="24"/>
          <w:lang w:eastAsia="zh-TW"/>
        </w:rPr>
        <w:t>美超微參展</w:t>
      </w:r>
      <w:r w:rsidRPr="00EC3173">
        <w:rPr>
          <w:rFonts w:asciiTheme="minorEastAsia" w:eastAsia="PMingLiU" w:hAnsiTheme="minorEastAsia"/>
          <w:b/>
          <w:sz w:val="24"/>
          <w:szCs w:val="24"/>
          <w:lang w:eastAsia="zh-TW"/>
        </w:rPr>
        <w:t>2015</w:t>
      </w:r>
      <w:r w:rsidRPr="00EC3173">
        <w:rPr>
          <w:rFonts w:asciiTheme="minorEastAsia" w:eastAsia="PMingLiU" w:hAnsiTheme="minorEastAsia" w:hint="eastAsia"/>
          <w:b/>
          <w:sz w:val="24"/>
          <w:szCs w:val="24"/>
          <w:lang w:eastAsia="zh-TW"/>
        </w:rPr>
        <w:t>年國際超算大會</w:t>
      </w:r>
    </w:p>
    <w:p w:rsidR="00220109" w:rsidRPr="00220109" w:rsidRDefault="00EC3173" w:rsidP="00220109">
      <w:pPr>
        <w:rPr>
          <w:rFonts w:asciiTheme="minorEastAsia" w:hAnsiTheme="minorEastAsia"/>
          <w:b/>
          <w:sz w:val="24"/>
          <w:szCs w:val="24"/>
        </w:rPr>
      </w:pPr>
      <w:r w:rsidRPr="00EC3173">
        <w:rPr>
          <w:rFonts w:asciiTheme="minorEastAsia" w:eastAsia="PMingLiU" w:hAnsiTheme="minorEastAsia" w:hint="eastAsia"/>
          <w:b/>
          <w:sz w:val="24"/>
          <w:szCs w:val="24"/>
          <w:lang w:eastAsia="zh-TW"/>
        </w:rPr>
        <w:t>展出</w:t>
      </w:r>
      <w:r w:rsidRPr="00EC3173">
        <w:rPr>
          <w:rFonts w:asciiTheme="minorEastAsia" w:eastAsia="PMingLiU" w:hAnsiTheme="minorEastAsia"/>
          <w:b/>
          <w:sz w:val="24"/>
          <w:szCs w:val="24"/>
          <w:lang w:eastAsia="zh-TW"/>
        </w:rPr>
        <w:t>1U 4</w:t>
      </w:r>
      <w:r w:rsidRPr="00EC3173">
        <w:rPr>
          <w:rFonts w:asciiTheme="minorEastAsia" w:eastAsia="PMingLiU" w:hAnsiTheme="minorEastAsia" w:hint="eastAsia"/>
          <w:b/>
          <w:sz w:val="24"/>
          <w:szCs w:val="24"/>
          <w:lang w:eastAsia="zh-TW"/>
        </w:rPr>
        <w:t>個</w:t>
      </w:r>
      <w:r w:rsidRPr="00EC3173">
        <w:rPr>
          <w:rFonts w:asciiTheme="minorEastAsia" w:eastAsia="PMingLiU" w:hAnsiTheme="minorEastAsia"/>
          <w:b/>
          <w:sz w:val="24"/>
          <w:szCs w:val="24"/>
          <w:lang w:eastAsia="zh-TW"/>
        </w:rPr>
        <w:t xml:space="preserve"> GPU/</w:t>
      </w:r>
      <w:r w:rsidRPr="00EC3173">
        <w:rPr>
          <w:rFonts w:asciiTheme="minorEastAsia" w:eastAsia="PMingLiU" w:hAnsiTheme="minorEastAsia" w:hint="eastAsia"/>
          <w:b/>
          <w:sz w:val="24"/>
          <w:szCs w:val="24"/>
          <w:lang w:eastAsia="zh-TW"/>
        </w:rPr>
        <w:t>至強融核</w:t>
      </w:r>
      <w:r w:rsidRPr="00EC3173">
        <w:rPr>
          <w:rFonts w:asciiTheme="minorEastAsia" w:eastAsia="PMingLiU" w:hAnsiTheme="minorEastAsia"/>
          <w:b/>
          <w:sz w:val="24"/>
          <w:szCs w:val="24"/>
          <w:lang w:eastAsia="zh-TW"/>
        </w:rPr>
        <w:t>SuperServer®</w:t>
      </w:r>
      <w:r w:rsidRPr="00EC3173">
        <w:rPr>
          <w:rFonts w:asciiTheme="minorEastAsia" w:eastAsia="PMingLiU" w:hAnsiTheme="minorEastAsia" w:hint="eastAsia"/>
          <w:b/>
          <w:sz w:val="24"/>
          <w:szCs w:val="24"/>
          <w:lang w:eastAsia="zh-TW"/>
        </w:rPr>
        <w:t>以及高頻寬</w:t>
      </w:r>
      <w:r w:rsidRPr="00EC3173">
        <w:rPr>
          <w:rFonts w:asciiTheme="minorEastAsia" w:eastAsia="PMingLiU" w:hAnsiTheme="minorEastAsia"/>
          <w:b/>
          <w:sz w:val="24"/>
          <w:szCs w:val="24"/>
          <w:lang w:eastAsia="zh-TW"/>
        </w:rPr>
        <w:t>2U TwinPro²™</w:t>
      </w:r>
      <w:r w:rsidRPr="00EC3173">
        <w:rPr>
          <w:rFonts w:asciiTheme="minorEastAsia" w:eastAsia="PMingLiU" w:hAnsiTheme="minorEastAsia" w:hint="eastAsia"/>
          <w:b/>
          <w:sz w:val="24"/>
          <w:szCs w:val="24"/>
          <w:lang w:eastAsia="zh-TW"/>
        </w:rPr>
        <w:t>和</w:t>
      </w:r>
      <w:r w:rsidRPr="00EC3173">
        <w:rPr>
          <w:rFonts w:asciiTheme="minorEastAsia" w:eastAsia="PMingLiU" w:hAnsiTheme="minorEastAsia"/>
          <w:b/>
          <w:sz w:val="24"/>
          <w:szCs w:val="24"/>
          <w:lang w:eastAsia="zh-TW"/>
        </w:rPr>
        <w:t>7U SuperBlade®</w:t>
      </w:r>
      <w:r w:rsidRPr="00EC3173">
        <w:rPr>
          <w:rFonts w:asciiTheme="minorEastAsia" w:eastAsia="PMingLiU" w:hAnsiTheme="minorEastAsia" w:hint="eastAsia"/>
          <w:b/>
          <w:sz w:val="24"/>
          <w:szCs w:val="24"/>
          <w:lang w:eastAsia="zh-TW"/>
        </w:rPr>
        <w:t>伺服器</w:t>
      </w:r>
      <w:r w:rsidRPr="00EC3173">
        <w:rPr>
          <w:rFonts w:asciiTheme="minorEastAsia" w:eastAsia="PMingLiU" w:hAnsiTheme="minorEastAsia"/>
          <w:b/>
          <w:sz w:val="24"/>
          <w:szCs w:val="24"/>
          <w:lang w:eastAsia="zh-TW"/>
        </w:rPr>
        <w:t>,</w:t>
      </w:r>
      <w:r w:rsidRPr="00EC3173">
        <w:rPr>
          <w:rFonts w:asciiTheme="minorEastAsia" w:eastAsia="PMingLiU" w:hAnsiTheme="minorEastAsia" w:hint="eastAsia"/>
          <w:b/>
          <w:sz w:val="24"/>
          <w:szCs w:val="24"/>
          <w:lang w:eastAsia="zh-TW"/>
        </w:rPr>
        <w:t>搭載</w:t>
      </w:r>
      <w:r w:rsidRPr="00EC3173">
        <w:rPr>
          <w:rFonts w:asciiTheme="minorEastAsia" w:eastAsia="PMingLiU" w:hAnsiTheme="minorEastAsia" w:cs="Arial"/>
          <w:b/>
          <w:bCs/>
          <w:color w:val="000000"/>
          <w:sz w:val="24"/>
          <w:szCs w:val="24"/>
          <w:lang w:eastAsia="zh-TW"/>
        </w:rPr>
        <w:t>EDR 100Gb/s InfiniBand</w:t>
      </w:r>
    </w:p>
    <w:p w:rsidR="00220109" w:rsidRPr="00220109" w:rsidRDefault="00220109" w:rsidP="00220109">
      <w:pPr>
        <w:rPr>
          <w:rFonts w:asciiTheme="minorEastAsia" w:hAnsiTheme="minorEastAsia"/>
          <w:sz w:val="24"/>
          <w:szCs w:val="24"/>
        </w:rPr>
      </w:pPr>
    </w:p>
    <w:p w:rsidR="00220109" w:rsidRPr="00220109" w:rsidRDefault="00EC3173" w:rsidP="00220109">
      <w:pPr>
        <w:rPr>
          <w:rFonts w:asciiTheme="minorEastAsia" w:hAnsiTheme="minorEastAsia"/>
          <w:sz w:val="24"/>
          <w:szCs w:val="24"/>
        </w:rPr>
      </w:pPr>
      <w:r w:rsidRPr="00EC3173">
        <w:rPr>
          <w:rFonts w:asciiTheme="minorEastAsia" w:eastAsia="PMingLiU" w:hAnsiTheme="minorEastAsia"/>
          <w:sz w:val="24"/>
          <w:szCs w:val="24"/>
          <w:lang w:eastAsia="zh-TW"/>
        </w:rPr>
        <w:t>1U 4</w:t>
      </w:r>
      <w:r w:rsidRPr="00EC3173">
        <w:rPr>
          <w:rFonts w:asciiTheme="minorEastAsia" w:eastAsia="PMingLiU" w:hAnsiTheme="minorEastAsia" w:hint="eastAsia"/>
          <w:sz w:val="24"/>
          <w:szCs w:val="24"/>
          <w:lang w:eastAsia="zh-TW"/>
        </w:rPr>
        <w:t>個非預熱</w:t>
      </w:r>
      <w:r w:rsidRPr="00EC3173">
        <w:rPr>
          <w:rFonts w:asciiTheme="minorEastAsia" w:eastAsia="PMingLiU" w:hAnsiTheme="minorEastAsia"/>
          <w:sz w:val="24"/>
          <w:szCs w:val="24"/>
          <w:lang w:eastAsia="zh-TW"/>
        </w:rPr>
        <w:t>GPU</w:t>
      </w:r>
      <w:r w:rsidRPr="00EC3173">
        <w:rPr>
          <w:rFonts w:asciiTheme="minorEastAsia" w:eastAsia="PMingLiU" w:hAnsiTheme="minorEastAsia" w:hint="eastAsia"/>
          <w:sz w:val="24"/>
          <w:szCs w:val="24"/>
          <w:lang w:eastAsia="zh-TW"/>
        </w:rPr>
        <w:t>系統和</w:t>
      </w:r>
      <w:r w:rsidR="00736412">
        <w:rPr>
          <w:rFonts w:asciiTheme="minorEastAsia" w:eastAsia="PMingLiU" w:hAnsiTheme="minorEastAsia" w:hint="eastAsia"/>
          <w:sz w:val="24"/>
          <w:szCs w:val="24"/>
          <w:lang w:eastAsia="zh-TW"/>
        </w:rPr>
        <w:t>更新</w:t>
      </w:r>
      <w:r w:rsidRPr="00EC3173">
        <w:rPr>
          <w:rFonts w:asciiTheme="minorEastAsia" w:eastAsia="PMingLiU" w:hAnsiTheme="minorEastAsia" w:hint="eastAsia"/>
          <w:sz w:val="24"/>
          <w:szCs w:val="24"/>
          <w:lang w:eastAsia="zh-TW"/>
        </w:rPr>
        <w:t>一代互聯技術的整合提高了科學、工程和商業領域高性能計算解決方案的性能、密度和頻寬</w:t>
      </w:r>
    </w:p>
    <w:p w:rsidR="00220109" w:rsidRPr="00220109" w:rsidRDefault="00220109" w:rsidP="00220109">
      <w:pPr>
        <w:rPr>
          <w:rFonts w:asciiTheme="minorEastAsia" w:hAnsiTheme="minorEastAsia"/>
          <w:sz w:val="24"/>
          <w:szCs w:val="24"/>
        </w:rPr>
      </w:pPr>
    </w:p>
    <w:p w:rsidR="00220109" w:rsidRPr="00220109" w:rsidRDefault="00220109" w:rsidP="00220109">
      <w:pPr>
        <w:rPr>
          <w:rFonts w:asciiTheme="minorEastAsia" w:hAnsiTheme="minorEastAsia" w:cs="Arial"/>
          <w:color w:val="000000"/>
          <w:sz w:val="24"/>
          <w:szCs w:val="24"/>
        </w:rPr>
      </w:pPr>
    </w:p>
    <w:p w:rsidR="00220109" w:rsidRPr="00220109" w:rsidRDefault="001B70C5" w:rsidP="00220109">
      <w:pPr>
        <w:rPr>
          <w:rFonts w:asciiTheme="minorEastAsia" w:hAnsiTheme="minorEastAsia"/>
          <w:sz w:val="24"/>
          <w:szCs w:val="24"/>
          <w:lang w:eastAsia="zh-TW"/>
        </w:rPr>
      </w:pP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美通社德國法蘭克福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2015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年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7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月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日電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高性能、高效率伺服器、儲存技術與綠色計算領域的全球領導者</w:t>
      </w:r>
      <w:r w:rsidRPr="001B70C5">
        <w:rPr>
          <w:rFonts w:asciiTheme="minorEastAsia" w:eastAsia="PMingLiU" w:hAnsiTheme="minorEastAsia" w:hint="eastAsia"/>
          <w:b/>
          <w:sz w:val="24"/>
          <w:szCs w:val="24"/>
          <w:lang w:eastAsia="zh-TW"/>
        </w:rPr>
        <w:t>美超微電腦股份有限公司</w:t>
      </w:r>
      <w:r w:rsidRPr="001B70C5">
        <w:rPr>
          <w:rFonts w:asciiTheme="minorEastAsia" w:eastAsia="PMingLiU" w:hAnsiTheme="minorEastAsia"/>
          <w:b/>
          <w:sz w:val="24"/>
          <w:szCs w:val="24"/>
          <w:lang w:eastAsia="zh-TW"/>
        </w:rPr>
        <w:t>(Super Micro Computer, Inc)(NASDAQ:</w:t>
      </w:r>
      <w:bookmarkStart w:id="1" w:name="OLE_LINK39"/>
      <w:bookmarkStart w:id="2" w:name="OLE_LINK40"/>
      <w:bookmarkStart w:id="3" w:name="OLE_LINK41"/>
      <w:r w:rsidRPr="001B70C5">
        <w:rPr>
          <w:rFonts w:asciiTheme="minorEastAsia" w:eastAsia="PMingLiU" w:hAnsiTheme="minorEastAsia"/>
          <w:b/>
          <w:sz w:val="24"/>
          <w:szCs w:val="24"/>
          <w:lang w:eastAsia="zh-TW"/>
        </w:rPr>
        <w:t xml:space="preserve"> SMCI)</w:t>
      </w:r>
      <w:r w:rsidR="003D75FF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，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本周在德國法蘭克福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2015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年國際超算大會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(ISC 2015)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上展出最新的高性能計算解決方案。美超微針對高性能計算的最新解決方案亮點是新的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1U 4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GPU SuperServer (</w:t>
      </w:r>
      <w:hyperlink r:id="rId7" w:tgtFrame="_blank" w:history="1">
        <w:r w:rsidRPr="001B70C5">
          <w:rPr>
            <w:rStyle w:val="a5"/>
            <w:rFonts w:asciiTheme="minorEastAsia" w:eastAsia="PMingLiU" w:hAnsiTheme="minorEastAsia"/>
            <w:sz w:val="24"/>
            <w:szCs w:val="24"/>
            <w:lang w:eastAsia="zh-TW"/>
          </w:rPr>
          <w:t>SYS-1028GQ-TR</w:t>
        </w:r>
      </w:hyperlink>
      <w:bookmarkEnd w:id="1"/>
      <w:bookmarkEnd w:id="2"/>
      <w:bookmarkEnd w:id="3"/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/</w:t>
      </w:r>
      <w:hyperlink r:id="rId8" w:tgtFrame="_blank" w:history="1">
        <w:r w:rsidRPr="001B70C5">
          <w:rPr>
            <w:rStyle w:val="a5"/>
            <w:rFonts w:asciiTheme="minorEastAsia" w:eastAsia="PMingLiU" w:hAnsiTheme="minorEastAsia"/>
            <w:sz w:val="24"/>
            <w:szCs w:val="24"/>
            <w:lang w:eastAsia="zh-TW"/>
          </w:rPr>
          <w:t>-TRT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。該方案透過創新型非預熱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GPU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架構和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PCIe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直接連接（沒有延長纜線或轉接驅動器以便實現最低延遲）實現最高性能和密度。這種系統的空間優化型設計容納了英特爾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 E5-2600 v3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雙處理器（高達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145W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）、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1TB ECC DDR4 2133MHz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16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DIMM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4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個雙寬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GPU/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至強融核輔助處理器（高達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300W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）和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個其它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PCI-E 3.0 x8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低矮型插槽、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 w:cs="Arial"/>
          <w:color w:val="000000"/>
          <w:sz w:val="24"/>
          <w:szCs w:val="24"/>
          <w:lang w:eastAsia="zh-TW"/>
        </w:rPr>
        <w:t>2.5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英寸前置熱插拔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SATA3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硬碟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/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固態硬碟、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2.5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英寸內置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SATA3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硬碟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/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固態硬碟、雙埠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10GbE LAN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和冗餘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2000W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鈦金級高效率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(96%)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數位電源。這種系統十分適用於油氣勘探、醫學影像處理以及其它科研應用，如計算流體動力學和天文物理學。</w:t>
      </w:r>
    </w:p>
    <w:p w:rsidR="00220109" w:rsidRPr="00220109" w:rsidRDefault="00220109" w:rsidP="00220109">
      <w:pPr>
        <w:rPr>
          <w:rFonts w:asciiTheme="minorEastAsia" w:hAnsiTheme="minorEastAsia"/>
          <w:sz w:val="24"/>
          <w:szCs w:val="24"/>
          <w:lang w:eastAsia="zh-TW"/>
        </w:rPr>
      </w:pPr>
    </w:p>
    <w:p w:rsidR="00220109" w:rsidRPr="00220109" w:rsidRDefault="001B70C5" w:rsidP="00220109">
      <w:pPr>
        <w:rPr>
          <w:rFonts w:asciiTheme="minorEastAsia" w:hAnsiTheme="minorEastAsia"/>
          <w:sz w:val="24"/>
          <w:szCs w:val="24"/>
          <w:lang w:eastAsia="zh-TW"/>
        </w:rPr>
      </w:pPr>
      <w:bookmarkStart w:id="4" w:name="OLE_LINK63"/>
      <w:bookmarkStart w:id="5" w:name="OLE_LINK64"/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美超微還將展出具有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Mellanox EDR 100Gb/s InfiniBand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的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2U TwinPro²™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7U SuperBlade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，可實現最高頻寬、超低延遲和可升級性，從而支援高性能計算、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lastRenderedPageBreak/>
        <w:t>Web2.0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和雲</w:t>
      </w:r>
      <w:r w:rsidR="003D75FF">
        <w:rPr>
          <w:rFonts w:asciiTheme="minorEastAsia" w:eastAsia="PMingLiU" w:hAnsiTheme="minorEastAsia" w:hint="eastAsia"/>
          <w:sz w:val="24"/>
          <w:szCs w:val="24"/>
          <w:lang w:eastAsia="zh-TW"/>
        </w:rPr>
        <w:t>端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應用。該公司還將展出具有業界最高密度每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U 8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3.5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英寸熱插拔硬碟的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4U FatTwin™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、高密度、高性能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6U MicroBlade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（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28-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節點，英特爾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 E5-2600 v3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E3-1200 v3/v4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配置）、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2U TwinPro™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雙節點系統以支援英特爾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 E5-2600 v3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雙處理器和每節點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6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3.5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英寸熱插拔驅動托架（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4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NVMe + 2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SAS3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或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6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SAS3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）和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4U 720TB 90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3.5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英寸頂置熱插拔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JBOD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（具有冗餘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SAS3 12Gb/s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擴展器）。</w:t>
      </w:r>
    </w:p>
    <w:p w:rsidR="00220109" w:rsidRPr="00220109" w:rsidRDefault="00220109" w:rsidP="00220109">
      <w:pPr>
        <w:rPr>
          <w:rFonts w:asciiTheme="minorEastAsia" w:hAnsiTheme="minorEastAsia"/>
          <w:sz w:val="24"/>
          <w:szCs w:val="24"/>
          <w:lang w:eastAsia="zh-TW"/>
        </w:rPr>
      </w:pPr>
    </w:p>
    <w:p w:rsidR="00220109" w:rsidRPr="00220109" w:rsidRDefault="001B70C5" w:rsidP="00220109">
      <w:pPr>
        <w:rPr>
          <w:rFonts w:asciiTheme="minorEastAsia" w:hAnsiTheme="minorEastAsia"/>
          <w:sz w:val="24"/>
          <w:szCs w:val="24"/>
        </w:rPr>
      </w:pP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美超微總裁兼首席執行官梁見後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(Charles Liang)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表示：「美超微最新高性能計算解決方案的性能、密度、頻寬和價值都在業界屬於領先地位，並且我們在非預熱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GPU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系統架構、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NVMe U.</w:t>
      </w:r>
      <w:bookmarkStart w:id="6" w:name="OLE_LINK69"/>
      <w:bookmarkStart w:id="7" w:name="OLE_LINK70"/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儲存技術以及整合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EDR 100Gb/s IB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等尖端互聯技術方面不斷進行設計創新。我們的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TwinPro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FatTwin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SuperBlade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MicroBlade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SuperStorage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整體解決方案結合了同類最佳的設計和技術，為高性能計算人員提供了最佳性能和更快上市時間，以符合他們的時間和預算標準。」</w:t>
      </w:r>
    </w:p>
    <w:p w:rsidR="00220109" w:rsidRPr="00220109" w:rsidRDefault="00220109" w:rsidP="00220109">
      <w:pPr>
        <w:rPr>
          <w:rFonts w:asciiTheme="minorEastAsia" w:hAnsiTheme="minorEastAsia"/>
          <w:sz w:val="24"/>
          <w:szCs w:val="24"/>
        </w:rPr>
      </w:pPr>
    </w:p>
    <w:p w:rsidR="00220109" w:rsidRPr="00220109" w:rsidRDefault="001B70C5" w:rsidP="00220109">
      <w:pPr>
        <w:rPr>
          <w:rFonts w:asciiTheme="minorEastAsia" w:hAnsiTheme="minorEastAsia"/>
          <w:sz w:val="24"/>
          <w:szCs w:val="24"/>
        </w:rPr>
      </w:pP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圖片：</w:t>
      </w:r>
      <w:hyperlink r:id="rId9" w:tgtFrame="_blank" w:history="1">
        <w:r w:rsidRPr="001B70C5">
          <w:rPr>
            <w:rStyle w:val="a5"/>
            <w:rFonts w:asciiTheme="minorEastAsia" w:eastAsia="PMingLiU" w:hAnsiTheme="minorEastAsia"/>
            <w:sz w:val="24"/>
            <w:szCs w:val="24"/>
            <w:lang w:eastAsia="zh-TW"/>
          </w:rPr>
          <w:t>http://photos.prnewswire.com/prnh/20150711/235326</w:t>
        </w:r>
      </w:hyperlink>
    </w:p>
    <w:bookmarkEnd w:id="4"/>
    <w:bookmarkEnd w:id="5"/>
    <w:bookmarkEnd w:id="6"/>
    <w:bookmarkEnd w:id="7"/>
    <w:p w:rsidR="00220109" w:rsidRPr="00220109" w:rsidRDefault="00220109" w:rsidP="00220109">
      <w:pPr>
        <w:rPr>
          <w:rFonts w:asciiTheme="minorEastAsia" w:hAnsiTheme="minorEastAsia"/>
          <w:sz w:val="24"/>
          <w:szCs w:val="24"/>
        </w:rPr>
      </w:pPr>
    </w:p>
    <w:p w:rsidR="00220109" w:rsidRPr="00220109" w:rsidRDefault="001B70C5" w:rsidP="00220109">
      <w:pPr>
        <w:rPr>
          <w:rFonts w:asciiTheme="minorEastAsia" w:hAnsiTheme="minorEastAsia"/>
          <w:b/>
          <w:sz w:val="24"/>
          <w:szCs w:val="24"/>
        </w:rPr>
      </w:pPr>
      <w:r w:rsidRPr="001B70C5">
        <w:rPr>
          <w:rFonts w:asciiTheme="minorEastAsia" w:eastAsia="PMingLiU" w:hAnsiTheme="minorEastAsia" w:hint="eastAsia"/>
          <w:b/>
          <w:sz w:val="24"/>
          <w:szCs w:val="24"/>
          <w:lang w:eastAsia="zh-TW"/>
        </w:rPr>
        <w:t>美超微在</w:t>
      </w:r>
      <w:r w:rsidRPr="001B70C5">
        <w:rPr>
          <w:rFonts w:asciiTheme="minorEastAsia" w:eastAsia="PMingLiU" w:hAnsiTheme="minorEastAsia"/>
          <w:b/>
          <w:sz w:val="24"/>
          <w:szCs w:val="24"/>
          <w:lang w:eastAsia="zh-TW"/>
        </w:rPr>
        <w:t>2015</w:t>
      </w:r>
      <w:r w:rsidRPr="001B70C5">
        <w:rPr>
          <w:rFonts w:asciiTheme="minorEastAsia" w:eastAsia="PMingLiU" w:hAnsiTheme="minorEastAsia" w:hint="eastAsia"/>
          <w:b/>
          <w:sz w:val="24"/>
          <w:szCs w:val="24"/>
          <w:lang w:eastAsia="zh-TW"/>
        </w:rPr>
        <w:t>年國際超算大會上展示的產品</w:t>
      </w:r>
    </w:p>
    <w:p w:rsidR="00220109" w:rsidRPr="00220109" w:rsidRDefault="001B70C5" w:rsidP="0022010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</w:rPr>
      </w:pP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1U 4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GPU SuperServer® (</w:t>
      </w:r>
      <w:hyperlink r:id="rId10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SYS-1028GQ-TR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/</w:t>
      </w:r>
      <w:hyperlink r:id="rId11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-TRT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) –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支援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4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GPU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加速器，具有創新型非預熱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GPU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架構、英特爾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 E5-2600 v3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雙處理器、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1TB DDR4 2133MHz ECC LRDIMM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個熱插拔和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2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個靜態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2.5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英寸硬碟托架、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PCI-E 3.0 (x8) LP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插槽和智</w:t>
      </w:r>
      <w:r w:rsidR="004A6B0A">
        <w:rPr>
          <w:rFonts w:asciiTheme="minorEastAsia" w:eastAsia="PMingLiU" w:hAnsiTheme="minorEastAsia" w:hint="eastAsia"/>
          <w:sz w:val="24"/>
          <w:szCs w:val="24"/>
          <w:lang w:eastAsia="zh-TW"/>
        </w:rPr>
        <w:t>慧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冷冗餘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2000W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鈦金級高效率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(96%)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數位電源</w:t>
      </w:r>
    </w:p>
    <w:p w:rsidR="00220109" w:rsidRPr="00220109" w:rsidRDefault="001B70C5" w:rsidP="0022010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</w:rPr>
      </w:pP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lastRenderedPageBreak/>
        <w:t>2U TwinPro²™ (</w:t>
      </w:r>
      <w:hyperlink r:id="rId12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SYS-2028TP-HC0FR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) – 4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個熱插拔節點，每個支援英特爾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 E5-2600 v3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雙處理器（高達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145W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）、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1TB ECC LRDIMM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512GB ECC RDIMM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2133MHz; 16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DIMMs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PCI-E 3.0 (x16)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低矮型插槽、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"0 slot" (x16)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雙埠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Mellanox® ConnectX®-4 Virtual Protocol Interconnect® EDR 100Gb/s InfiniBand w/QSFP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連接器、雙埠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GbE LAN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、集成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IPMI 2.0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（具有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KVM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和專用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LAN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）、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6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2.5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英寸熱插拔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SAS/SATA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硬碟托架、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SAS3 12Gb/s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控制器（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8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埠）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RAID 0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10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、小型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-mSATA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（半高）</w:t>
      </w:r>
      <w:r w:rsidR="00AC5BA4">
        <w:rPr>
          <w:rFonts w:asciiTheme="minorEastAsia" w:eastAsia="PMingLiU" w:hAnsiTheme="minorEastAsia" w:hint="eastAsia"/>
          <w:sz w:val="24"/>
          <w:szCs w:val="24"/>
          <w:lang w:eastAsia="zh-TW"/>
        </w:rPr>
        <w:t>支援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2000W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冗余鈦金級高效率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(96%)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數位電源</w:t>
      </w:r>
      <w:r w:rsidR="00220109" w:rsidRPr="00220109">
        <w:rPr>
          <w:rFonts w:asciiTheme="minorEastAsia" w:hAnsiTheme="minorEastAsia"/>
          <w:sz w:val="24"/>
          <w:szCs w:val="24"/>
        </w:rPr>
        <w:t xml:space="preserve"> </w:t>
      </w:r>
    </w:p>
    <w:p w:rsidR="00220109" w:rsidRPr="00220109" w:rsidRDefault="001B70C5" w:rsidP="0022010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7U </w:t>
      </w:r>
      <w:hyperlink r:id="rId13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SuperBlade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–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優點包括最大密度、平價、更低管理成本、低功</w:t>
      </w:r>
      <w:r w:rsidR="00AC5BA4">
        <w:rPr>
          <w:rFonts w:asciiTheme="minorEastAsia" w:eastAsia="PMingLiU" w:hAnsiTheme="minorEastAsia" w:hint="eastAsia"/>
          <w:sz w:val="24"/>
          <w:szCs w:val="24"/>
          <w:lang w:eastAsia="zh-TW"/>
        </w:rPr>
        <w:t>率消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耗、最佳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ROI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和高可升級性。刀片支援最新的英特爾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®E5-2600 v3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處理器，並在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DatacenterBlade® (</w:t>
      </w:r>
      <w:hyperlink r:id="rId14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SBI-7428R-C3N</w:t>
        </w:r>
      </w:hyperlink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hyperlink r:id="rId15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SBI-7428R-T3N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TwinBlade® (</w:t>
      </w:r>
      <w:hyperlink r:id="rId16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SBI-7228R-T2F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/</w:t>
      </w:r>
      <w:hyperlink r:id="rId17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-T2F2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/</w:t>
      </w:r>
      <w:hyperlink r:id="rId18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-T2X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2-GPU/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至強融核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™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刀片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(</w:t>
      </w:r>
      <w:hyperlink r:id="rId19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SBI-7128RG-X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/</w:t>
      </w:r>
      <w:hyperlink r:id="rId20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-F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/</w:t>
      </w:r>
      <w:hyperlink r:id="rId21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-F2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StorageBlade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（具有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NVMe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支援）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(</w:t>
      </w:r>
      <w:hyperlink r:id="rId22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SBI-7128R-C6N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）解決方案中提供。機架具有業界唯一的熱插拔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NVMe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解決方案、熱插拔開關，搭載最新的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Mellanox® EDR 100Gb/s InfiniBand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FDR 56Gb/s InfiniBand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FC/FCoE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2/3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層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1/10 GbE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、冗餘機架管理模組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(CMM)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和冗餘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3200W/3000W/2500W/1620W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（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N+N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或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N+1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）、熱插拔鈦金級高效率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(96%)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數位電源</w:t>
      </w:r>
      <w:r w:rsidR="00220109" w:rsidRPr="00220109">
        <w:rPr>
          <w:rFonts w:asciiTheme="minorEastAsia" w:hAnsiTheme="minorEastAsia"/>
          <w:sz w:val="24"/>
          <w:szCs w:val="24"/>
          <w:lang w:eastAsia="zh-TW"/>
        </w:rPr>
        <w:t xml:space="preserve"> </w:t>
      </w:r>
    </w:p>
    <w:p w:rsidR="00220109" w:rsidRPr="00220109" w:rsidRDefault="001B70C5" w:rsidP="0022010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</w:rPr>
      </w:pP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2U TwinPro™ (</w:t>
      </w:r>
      <w:hyperlink r:id="rId23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SYS-6028TP-DNCFR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) –2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個熱插拔節點，每個支援英特爾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®E5-2600 v3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雙處理器（高達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145W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）、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1TB ECC LRDIMM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512GB ECC RDIMM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2133MHz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16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DIMM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PCI-E 3.0 (x16)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PCI-E 3.0 (x8)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、單埠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IB (FDR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56Gbps) w/QSFP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連接器、雙埠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GbE LAN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、集成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lastRenderedPageBreak/>
        <w:t>IPMI 2.0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（具有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KVM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和專用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LAN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）、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6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3.5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英寸熱插拔硬碟托架（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4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NVMe + 2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SAS3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或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6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SAS3 12Gb/s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）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RAID 0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10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1600W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冗余鈦金級高效率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(96%)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數位電源</w:t>
      </w:r>
    </w:p>
    <w:p w:rsidR="00220109" w:rsidRPr="00220109" w:rsidRDefault="001B70C5" w:rsidP="0022010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</w:rPr>
      </w:pP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4U FatTwin™ (</w:t>
      </w:r>
      <w:hyperlink r:id="rId24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SYS-F628R3-RTB+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)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每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U 8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3.5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英寸熱插拔硬碟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– 4-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節點，每個支援英特爾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 E5-2600 v3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雙處理器（高達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145W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）、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1TB ECC DDR4 2133MHz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16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DIMM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PCI-E 3.0 (x16)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低矮型、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PCI-E 3.0 (x8)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微小低矮型、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GbE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埠、集成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IPMI 2.0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（具有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KVM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和專用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LAN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埠）、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6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+2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3.5"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熱插拔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SATA3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硬碟托架、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80mm 11k RPM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中段風扇、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1280W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冗余白金級高效率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(95%)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數位電源</w:t>
      </w:r>
      <w:r w:rsidR="00220109" w:rsidRPr="00220109">
        <w:rPr>
          <w:rFonts w:asciiTheme="minorEastAsia" w:hAnsiTheme="minorEastAsia"/>
          <w:sz w:val="24"/>
          <w:szCs w:val="24"/>
        </w:rPr>
        <w:t xml:space="preserve"> </w:t>
      </w:r>
    </w:p>
    <w:p w:rsidR="00220109" w:rsidRPr="00220109" w:rsidRDefault="001B70C5" w:rsidP="0022010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3U/6U </w:t>
      </w:r>
      <w:hyperlink r:id="rId25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MicroBlade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–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強大、靈活的綜合系統，具有業界領先的能效和密度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– 0.05U (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淩動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C2000)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0.1U (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-D), 0.2U (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E5-2600 v3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、至強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E3-1200 v4/v3)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。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MicroBlade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主機殼可集成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個機架管理模組、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25/10/2.5/1GbE SDN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開關（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3U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）、或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2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個機架管理模組和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4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SDN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開關（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6U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），以便實現高效、高頻寬通信。它可以集成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4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個或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8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個冗餘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(N+1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或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N+N) 2000W/1600W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鈦金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/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白金級高效率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(96%/95%)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電源，搭載冷卻風扇。這種創新的新一代架構包括伺服器、網路、儲存和統一遠端系統管理，以便用於雲</w:t>
      </w:r>
      <w:r w:rsidR="00E42046">
        <w:rPr>
          <w:rFonts w:asciiTheme="minorEastAsia" w:eastAsia="PMingLiU" w:hAnsiTheme="minorEastAsia" w:hint="eastAsia"/>
          <w:sz w:val="24"/>
          <w:szCs w:val="24"/>
          <w:lang w:eastAsia="zh-TW"/>
        </w:rPr>
        <w:t>端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計算、專用主機、網路前端、內容交付、社交網路、企業級和高性能計算應用。</w:t>
      </w:r>
      <w:r w:rsidR="00220109" w:rsidRPr="00220109">
        <w:rPr>
          <w:rFonts w:asciiTheme="minorEastAsia" w:hAnsiTheme="minorEastAsia"/>
          <w:sz w:val="24"/>
          <w:szCs w:val="24"/>
          <w:lang w:eastAsia="zh-TW"/>
        </w:rPr>
        <w:t xml:space="preserve"> </w:t>
      </w:r>
    </w:p>
    <w:p w:rsidR="00220109" w:rsidRPr="00220109" w:rsidRDefault="00723EB8" w:rsidP="00220109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</w:rPr>
      </w:pPr>
      <w:hyperlink r:id="rId26" w:tgtFrame="_blank" w:history="1">
        <w:r w:rsidR="001B70C5"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MBI-6128R-T2</w:t>
        </w:r>
      </w:hyperlink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/</w:t>
      </w:r>
      <w:hyperlink r:id="rId27" w:tgtFrame="_blank" w:history="1">
        <w:r w:rsidR="001B70C5"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-T2X</w:t>
        </w:r>
      </w:hyperlink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–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以性能為導向的解決方案，具有最高密度，每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42U 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機架上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196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個英特爾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®DP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節點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(5488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個內核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)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，減少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95% 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纜線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–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支援英特爾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® E5-2600 v3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雙處理器（高達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14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lastRenderedPageBreak/>
        <w:t>核），具有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1GbE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10GbE 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選項。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它是企業級以及雲</w:t>
      </w:r>
      <w:r w:rsidR="008A2E2E">
        <w:rPr>
          <w:rFonts w:asciiTheme="minorEastAsia" w:eastAsia="PMingLiU" w:hAnsiTheme="minorEastAsia" w:hint="eastAsia"/>
          <w:sz w:val="24"/>
          <w:szCs w:val="24"/>
          <w:lang w:eastAsia="zh-TW"/>
        </w:rPr>
        <w:t>端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計算應用的理想選擇。</w:t>
      </w:r>
      <w:r w:rsidR="00220109" w:rsidRPr="00220109">
        <w:rPr>
          <w:rFonts w:asciiTheme="minorEastAsia" w:hAnsiTheme="minorEastAsia"/>
          <w:sz w:val="24"/>
          <w:szCs w:val="24"/>
        </w:rPr>
        <w:t xml:space="preserve"> </w:t>
      </w:r>
    </w:p>
    <w:p w:rsidR="00220109" w:rsidRPr="00220109" w:rsidRDefault="001B70C5" w:rsidP="00220109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</w:rPr>
      </w:pP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MBI-6218G-T41X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MBI-6118G-T41X–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高密度、低功</w:t>
      </w:r>
      <w:r w:rsidR="008A2E2E">
        <w:rPr>
          <w:rFonts w:asciiTheme="minorEastAsia" w:eastAsia="PMingLiU" w:hAnsiTheme="minorEastAsia" w:hint="eastAsia"/>
          <w:sz w:val="24"/>
          <w:szCs w:val="24"/>
          <w:lang w:eastAsia="zh-TW"/>
        </w:rPr>
        <w:t>率消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耗解決方案，搭載基於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56/28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英特爾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處理器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D-1500 (Broadwell-DE)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的伺服器、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6U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（每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42U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機架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392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個計算節點）或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3U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中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28/14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伺服器，搭載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10GbE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。它是橫向擴展雲</w:t>
      </w:r>
      <w:r w:rsidR="0054277E">
        <w:rPr>
          <w:rFonts w:asciiTheme="minorEastAsia" w:eastAsia="PMingLiU" w:hAnsiTheme="minorEastAsia" w:hint="eastAsia"/>
          <w:sz w:val="24"/>
          <w:szCs w:val="24"/>
          <w:lang w:eastAsia="zh-TW"/>
        </w:rPr>
        <w:t>端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環境的具有成本效率的解決方案。</w:t>
      </w:r>
    </w:p>
    <w:p w:rsidR="00220109" w:rsidRPr="00220109" w:rsidRDefault="00723EB8" w:rsidP="00220109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  <w:lang w:eastAsia="zh-TW"/>
        </w:rPr>
      </w:pPr>
      <w:hyperlink r:id="rId28" w:tgtFrame="_blank" w:history="1">
        <w:r w:rsidR="001B70C5"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MBI-6118D-T2H</w:t>
        </w:r>
      </w:hyperlink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/</w:t>
      </w:r>
      <w:hyperlink r:id="rId29" w:tgtFrame="_blank" w:history="1">
        <w:r w:rsidR="001B70C5"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-T4H</w:t>
        </w:r>
      </w:hyperlink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–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支援英特爾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處理器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E3-1200 v4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。這種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UP MicroBlade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屬於同類最佳。高能效，搭載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14nm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技術、更佳性能、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CPU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GPU Graphics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同調和平衡，透過封裝互聯共用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L3 Cache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和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128MB Graphic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嵌入式緩存。互聯封裝中更簡單的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CPU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子集和英特爾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® Iris™ Pro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圖像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P6300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的關鍵技術</w:t>
      </w:r>
      <w:r w:rsidR="00264FCF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，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實現了每瓦每秒浮點運算次數的最佳伺服器性能，圖像效果出色。</w:t>
      </w:r>
      <w:r w:rsidR="00220109" w:rsidRPr="00220109">
        <w:rPr>
          <w:rFonts w:asciiTheme="minorEastAsia" w:hAnsiTheme="minorEastAsia"/>
          <w:sz w:val="24"/>
          <w:szCs w:val="24"/>
          <w:lang w:eastAsia="zh-TW"/>
        </w:rPr>
        <w:t xml:space="preserve"> </w:t>
      </w:r>
    </w:p>
    <w:p w:rsidR="00220109" w:rsidRPr="00220109" w:rsidRDefault="00723EB8" w:rsidP="00220109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</w:rPr>
      </w:pPr>
      <w:hyperlink r:id="rId30" w:tgtFrame="_blank" w:history="1">
        <w:r w:rsidR="001B70C5"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MBI-6118D-T2</w:t>
        </w:r>
      </w:hyperlink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/ </w:t>
      </w:r>
      <w:hyperlink r:id="rId31" w:tgtFrame="_blank" w:history="1">
        <w:r w:rsidR="001B70C5"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-T4</w:t>
        </w:r>
      </w:hyperlink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–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高密度、單插座伺服器解決方案，支援英特爾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至強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®E3-1200 v3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（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82W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熱設計功</w:t>
      </w:r>
      <w:r w:rsidR="00264FCF">
        <w:rPr>
          <w:rFonts w:asciiTheme="minorEastAsia" w:eastAsia="PMingLiU" w:hAnsiTheme="minorEastAsia" w:hint="eastAsia"/>
          <w:sz w:val="24"/>
          <w:szCs w:val="24"/>
          <w:lang w:eastAsia="zh-TW"/>
        </w:rPr>
        <w:t>率消</w:t>
      </w:r>
      <w:r w:rsidR="00264FCF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耗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）。每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42U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機架上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196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 Denlow UP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節點和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99% 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纜線減少。針對雲</w:t>
      </w:r>
      <w:r w:rsidR="00264FCF">
        <w:rPr>
          <w:rFonts w:asciiTheme="minorEastAsia" w:eastAsia="PMingLiU" w:hAnsiTheme="minorEastAsia" w:hint="eastAsia"/>
          <w:sz w:val="24"/>
          <w:szCs w:val="24"/>
          <w:lang w:eastAsia="zh-TW"/>
        </w:rPr>
        <w:t>端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主機託管、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VDI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、遊戲和虛擬化工作站進行了優化。</w:t>
      </w:r>
      <w:r w:rsidR="00220109" w:rsidRPr="00220109">
        <w:rPr>
          <w:rFonts w:asciiTheme="minorEastAsia" w:hAnsiTheme="minorEastAsia"/>
          <w:sz w:val="24"/>
          <w:szCs w:val="24"/>
        </w:rPr>
        <w:t xml:space="preserve"> </w:t>
      </w:r>
    </w:p>
    <w:p w:rsidR="00220109" w:rsidRPr="00220109" w:rsidRDefault="00723EB8" w:rsidP="00220109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</w:rPr>
      </w:pPr>
      <w:hyperlink r:id="rId32" w:tgtFrame="_blank" w:history="1">
        <w:r w:rsidR="001B70C5"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MBI-6418A-T7H</w:t>
        </w:r>
      </w:hyperlink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/</w:t>
      </w:r>
      <w:hyperlink r:id="rId33" w:tgtFrame="_blank" w:history="1">
        <w:r w:rsidR="001B70C5"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-T5H</w:t>
        </w:r>
      </w:hyperlink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–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超低功</w:t>
      </w:r>
      <w:r w:rsidR="00264FCF">
        <w:rPr>
          <w:rFonts w:asciiTheme="minorEastAsia" w:eastAsia="PMingLiU" w:hAnsiTheme="minorEastAsia" w:hint="eastAsia"/>
          <w:sz w:val="24"/>
          <w:szCs w:val="24"/>
          <w:lang w:eastAsia="zh-TW"/>
        </w:rPr>
        <w:t>率消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耗、具有成本效益的解決方案，利用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8-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核英特爾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®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淩動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™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處理器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C2000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，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6U 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中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112 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個節點（每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42U 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機架上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784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個計算節點</w:t>
      </w:r>
      <w:r w:rsidR="001B70C5" w:rsidRPr="001B70C5">
        <w:rPr>
          <w:rFonts w:asciiTheme="minorEastAsia" w:eastAsia="PMingLiU" w:hAnsiTheme="minorEastAsia"/>
          <w:sz w:val="24"/>
          <w:szCs w:val="24"/>
          <w:lang w:eastAsia="zh-TW"/>
        </w:rPr>
        <w:t>)</w:t>
      </w:r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主機殼。它是專用主機、網路服務器、記憶體緩存和內容交付等雲</w:t>
      </w:r>
      <w:r w:rsidR="00264FCF">
        <w:rPr>
          <w:rFonts w:asciiTheme="minorEastAsia" w:eastAsia="PMingLiU" w:hAnsiTheme="minorEastAsia" w:hint="eastAsia"/>
          <w:sz w:val="24"/>
          <w:szCs w:val="24"/>
          <w:lang w:eastAsia="zh-TW"/>
        </w:rPr>
        <w:t>端</w:t>
      </w:r>
      <w:bookmarkStart w:id="8" w:name="_GoBack"/>
      <w:bookmarkEnd w:id="8"/>
      <w:r w:rsidR="001B70C5"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應用的理想解決方案。</w:t>
      </w:r>
      <w:r w:rsidR="00220109" w:rsidRPr="00220109">
        <w:rPr>
          <w:rFonts w:asciiTheme="minorEastAsia" w:hAnsiTheme="minorEastAsia"/>
          <w:sz w:val="24"/>
          <w:szCs w:val="24"/>
        </w:rPr>
        <w:t xml:space="preserve"> </w:t>
      </w:r>
    </w:p>
    <w:p w:rsidR="00220109" w:rsidRPr="00220109" w:rsidRDefault="001B70C5" w:rsidP="00220109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</w:rPr>
      </w:pP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lastRenderedPageBreak/>
        <w:t>4U 90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3.5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英寸頂置、熱插拔硬碟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/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固態硬碟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SAS3 12Gb/s JBOD (</w:t>
      </w:r>
      <w:hyperlink r:id="rId34" w:tgtFrame="_blank" w:history="1">
        <w:r w:rsidRPr="001B70C5">
          <w:rPr>
            <w:rFonts w:asciiTheme="minorEastAsia" w:eastAsia="PMingLiU" w:hAnsiTheme="minorEastAsia"/>
            <w:sz w:val="24"/>
            <w:szCs w:val="24"/>
            <w:lang w:eastAsia="zh-TW"/>
          </w:rPr>
          <w:t>CSE-946ED-R2KJBOD</w:t>
        </w:r>
      </w:hyperlink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)–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精簡型設計搭載雙熱交換擴展器模組，以便實現高可用性、每模組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4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個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Mini SAS HD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埠和冗餘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 xml:space="preserve">1000W (2+2) 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鈦金級高效率</w:t>
      </w:r>
      <w:r w:rsidRPr="001B70C5">
        <w:rPr>
          <w:rFonts w:asciiTheme="minorEastAsia" w:eastAsia="PMingLiU" w:hAnsiTheme="minorEastAsia"/>
          <w:sz w:val="24"/>
          <w:szCs w:val="24"/>
          <w:lang w:eastAsia="zh-TW"/>
        </w:rPr>
        <w:t>(96%)</w:t>
      </w:r>
      <w:r w:rsidRPr="001B70C5">
        <w:rPr>
          <w:rFonts w:asciiTheme="minorEastAsia" w:eastAsia="PMingLiU" w:hAnsiTheme="minorEastAsia" w:hint="eastAsia"/>
          <w:sz w:val="24"/>
          <w:szCs w:val="24"/>
          <w:lang w:eastAsia="zh-TW"/>
        </w:rPr>
        <w:t>數位電源</w:t>
      </w:r>
    </w:p>
    <w:p w:rsidR="00220109" w:rsidRPr="00220109" w:rsidRDefault="006350D0" w:rsidP="00220109">
      <w:pPr>
        <w:widowControl/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</w:rPr>
      </w:pPr>
      <w:bookmarkStart w:id="9" w:name="OLE_LINK38"/>
      <w:bookmarkStart w:id="10" w:name="OLE_LINK42"/>
      <w:r w:rsidRPr="006350D0">
        <w:rPr>
          <w:rFonts w:asciiTheme="minorEastAsia" w:eastAsia="PMingLiU" w:hAnsiTheme="minorEastAsia" w:hint="eastAsia"/>
          <w:sz w:val="24"/>
          <w:szCs w:val="24"/>
          <w:lang w:eastAsia="zh-TW"/>
        </w:rPr>
        <w:t>請於</w:t>
      </w:r>
      <w:r w:rsidRPr="006350D0">
        <w:rPr>
          <w:rFonts w:asciiTheme="minorEastAsia" w:eastAsia="PMingLiU" w:hAnsiTheme="minorEastAsia"/>
          <w:sz w:val="24"/>
          <w:szCs w:val="24"/>
          <w:lang w:eastAsia="zh-TW"/>
        </w:rPr>
        <w:t>7</w:t>
      </w:r>
      <w:r w:rsidRPr="006350D0">
        <w:rPr>
          <w:rFonts w:asciiTheme="minorEastAsia" w:eastAsia="PMingLiU" w:hAnsiTheme="minorEastAsia" w:hint="eastAsia"/>
          <w:sz w:val="24"/>
          <w:szCs w:val="24"/>
          <w:lang w:eastAsia="zh-TW"/>
        </w:rPr>
        <w:t>月</w:t>
      </w:r>
      <w:r w:rsidRPr="006350D0">
        <w:rPr>
          <w:rFonts w:asciiTheme="minorEastAsia" w:eastAsia="PMingLiU" w:hAnsiTheme="minorEastAsia"/>
          <w:sz w:val="24"/>
          <w:szCs w:val="24"/>
          <w:lang w:eastAsia="zh-TW"/>
        </w:rPr>
        <w:t>13</w:t>
      </w:r>
      <w:r w:rsidRPr="006350D0">
        <w:rPr>
          <w:rFonts w:asciiTheme="minorEastAsia" w:eastAsia="PMingLiU" w:hAnsiTheme="minorEastAsia" w:hint="eastAsia"/>
          <w:sz w:val="24"/>
          <w:szCs w:val="24"/>
          <w:lang w:eastAsia="zh-TW"/>
        </w:rPr>
        <w:t>日</w:t>
      </w:r>
      <w:r w:rsidRPr="006350D0">
        <w:rPr>
          <w:rFonts w:asciiTheme="minorEastAsia" w:eastAsia="PMingLiU" w:hAnsiTheme="minorEastAsia"/>
          <w:sz w:val="24"/>
          <w:szCs w:val="24"/>
          <w:lang w:eastAsia="zh-TW"/>
        </w:rPr>
        <w:t>-16</w:t>
      </w:r>
      <w:r w:rsidRPr="006350D0">
        <w:rPr>
          <w:rFonts w:asciiTheme="minorEastAsia" w:eastAsia="PMingLiU" w:hAnsiTheme="minorEastAsia" w:hint="eastAsia"/>
          <w:sz w:val="24"/>
          <w:szCs w:val="24"/>
          <w:lang w:eastAsia="zh-TW"/>
        </w:rPr>
        <w:t>日訪問德國法蘭克福</w:t>
      </w:r>
      <w:r w:rsidRPr="006350D0">
        <w:rPr>
          <w:rFonts w:asciiTheme="minorEastAsia" w:eastAsia="PMingLiU" w:hAnsiTheme="minorEastAsia"/>
          <w:sz w:val="24"/>
          <w:szCs w:val="24"/>
          <w:lang w:eastAsia="zh-TW"/>
        </w:rPr>
        <w:t>2015</w:t>
      </w:r>
      <w:r w:rsidRPr="006350D0">
        <w:rPr>
          <w:rFonts w:asciiTheme="minorEastAsia" w:eastAsia="PMingLiU" w:hAnsiTheme="minorEastAsia" w:hint="eastAsia"/>
          <w:sz w:val="24"/>
          <w:szCs w:val="24"/>
          <w:lang w:eastAsia="zh-TW"/>
        </w:rPr>
        <w:t>年國際超算大會的美超微展位（</w:t>
      </w:r>
      <w:r w:rsidRPr="006350D0">
        <w:rPr>
          <w:rFonts w:asciiTheme="minorEastAsia" w:eastAsia="PMingLiU" w:hAnsiTheme="minorEastAsia"/>
          <w:sz w:val="24"/>
          <w:szCs w:val="24"/>
          <w:lang w:eastAsia="zh-TW"/>
        </w:rPr>
        <w:t>Messe Frankfurt Hall 3</w:t>
      </w:r>
      <w:r w:rsidRPr="006350D0">
        <w:rPr>
          <w:rFonts w:asciiTheme="minorEastAsia" w:eastAsia="PMingLiU" w:hAnsiTheme="minorEastAsia" w:hint="eastAsia"/>
          <w:sz w:val="24"/>
          <w:szCs w:val="24"/>
          <w:lang w:eastAsia="zh-TW"/>
        </w:rPr>
        <w:t>，</w:t>
      </w:r>
      <w:r w:rsidRPr="006350D0">
        <w:rPr>
          <w:rFonts w:asciiTheme="minorEastAsia" w:eastAsia="PMingLiU" w:hAnsiTheme="minorEastAsia"/>
          <w:sz w:val="24"/>
          <w:szCs w:val="24"/>
          <w:lang w:eastAsia="zh-TW"/>
        </w:rPr>
        <w:t>#1130</w:t>
      </w:r>
      <w:r w:rsidRPr="006350D0">
        <w:rPr>
          <w:rFonts w:asciiTheme="minorEastAsia" w:eastAsia="PMingLiU" w:hAnsiTheme="minorEastAsia" w:hint="eastAsia"/>
          <w:sz w:val="24"/>
          <w:szCs w:val="24"/>
          <w:lang w:eastAsia="zh-TW"/>
        </w:rPr>
        <w:t>號展位）。</w:t>
      </w:r>
      <w:bookmarkEnd w:id="9"/>
      <w:bookmarkEnd w:id="10"/>
      <w:r w:rsidRPr="006350D0">
        <w:rPr>
          <w:rFonts w:asciiTheme="minorEastAsia" w:eastAsia="PMingLiU" w:hAnsiTheme="minorEastAsia" w:hint="eastAsia"/>
          <w:sz w:val="24"/>
          <w:szCs w:val="24"/>
          <w:lang w:eastAsia="zh-TW"/>
        </w:rPr>
        <w:t>欲瞭解有關美超微的整個高性能、高效率伺服器、儲存和網路解決方案系列的更多資訊，請參考</w:t>
      </w:r>
      <w:hyperlink r:id="rId35" w:tgtFrame="_blank" w:history="1">
        <w:r w:rsidRPr="006350D0">
          <w:rPr>
            <w:rFonts w:asciiTheme="minorEastAsia" w:eastAsia="PMingLiU" w:hAnsiTheme="minorEastAsia"/>
            <w:sz w:val="24"/>
            <w:szCs w:val="24"/>
            <w:lang w:eastAsia="zh-TW"/>
          </w:rPr>
          <w:t>www.supermicro.com</w:t>
        </w:r>
      </w:hyperlink>
      <w:r w:rsidRPr="006350D0">
        <w:rPr>
          <w:rFonts w:asciiTheme="minorEastAsia" w:eastAsia="PMingLiU" w:hAnsiTheme="minorEastAsia" w:hint="eastAsia"/>
          <w:sz w:val="24"/>
          <w:szCs w:val="24"/>
          <w:lang w:eastAsia="zh-TW"/>
        </w:rPr>
        <w:t>。</w:t>
      </w:r>
    </w:p>
    <w:p w:rsidR="00220109" w:rsidRPr="006350D0" w:rsidRDefault="00220109" w:rsidP="00220109">
      <w:pPr>
        <w:rPr>
          <w:rFonts w:asciiTheme="minorEastAsia" w:hAnsiTheme="minorEastAsia"/>
          <w:sz w:val="24"/>
          <w:szCs w:val="24"/>
        </w:rPr>
      </w:pPr>
    </w:p>
    <w:p w:rsidR="00A6280C" w:rsidRPr="006350D0" w:rsidRDefault="00A6280C" w:rsidP="00A6280C">
      <w:pPr>
        <w:pStyle w:val="dash6b636587"/>
        <w:spacing w:before="0" w:beforeAutospacing="0" w:after="0" w:afterAutospacing="0"/>
      </w:pPr>
      <w:r w:rsidRPr="006350D0">
        <w:rPr>
          <w:rStyle w:val="dash6b636587char"/>
          <w:rFonts w:eastAsia="PMingLiU" w:hint="eastAsia"/>
          <w:lang w:eastAsia="zh-TW"/>
        </w:rPr>
        <w:t>在</w:t>
      </w:r>
      <w:hyperlink r:id="rId36" w:tgtFrame="_blank" w:history="1">
        <w:r w:rsidRPr="006350D0">
          <w:rPr>
            <w:rStyle w:val="a5"/>
            <w:rFonts w:eastAsia="PMingLiU" w:cs="Arial"/>
            <w:color w:val="auto"/>
            <w:lang w:eastAsia="zh-TW"/>
          </w:rPr>
          <w:t>Facebook</w:t>
        </w:r>
      </w:hyperlink>
      <w:r w:rsidRPr="006350D0">
        <w:rPr>
          <w:rStyle w:val="dash6b636587char"/>
          <w:rFonts w:eastAsia="PMingLiU" w:hint="eastAsia"/>
          <w:lang w:eastAsia="zh-TW"/>
        </w:rPr>
        <w:t>（臉書）和</w:t>
      </w:r>
      <w:hyperlink r:id="rId37" w:tgtFrame="_blank" w:history="1">
        <w:r w:rsidRPr="006350D0">
          <w:rPr>
            <w:rStyle w:val="a5"/>
            <w:rFonts w:eastAsia="PMingLiU" w:cs="Arial"/>
            <w:color w:val="auto"/>
            <w:lang w:eastAsia="zh-TW"/>
          </w:rPr>
          <w:t>Twitter</w:t>
        </w:r>
      </w:hyperlink>
      <w:r w:rsidRPr="006350D0">
        <w:rPr>
          <w:rStyle w:val="dash6b636587char"/>
          <w:rFonts w:eastAsia="PMingLiU" w:hint="eastAsia"/>
          <w:lang w:eastAsia="zh-TW"/>
        </w:rPr>
        <w:t>（推特）上追蹤美超微</w:t>
      </w:r>
      <w:r w:rsidRPr="006350D0">
        <w:rPr>
          <w:rStyle w:val="dash666e901a00287f517ad90029char"/>
          <w:rFonts w:eastAsia="PMingLiU" w:hint="eastAsia"/>
          <w:lang w:eastAsia="zh-TW"/>
        </w:rPr>
        <w:t>，</w:t>
      </w:r>
      <w:r w:rsidRPr="006350D0">
        <w:rPr>
          <w:rStyle w:val="dash6b636587char"/>
          <w:rFonts w:eastAsia="PMingLiU" w:hint="eastAsia"/>
          <w:lang w:eastAsia="zh-TW"/>
        </w:rPr>
        <w:t>瞭解該公司的最新新聞和公告。</w:t>
      </w:r>
    </w:p>
    <w:p w:rsidR="00A6280C" w:rsidRPr="006350D0" w:rsidRDefault="00A6280C" w:rsidP="00A6280C">
      <w:pPr>
        <w:pStyle w:val="dash6b636587"/>
        <w:spacing w:before="0" w:beforeAutospacing="0" w:after="0" w:afterAutospacing="0"/>
      </w:pPr>
      <w:r w:rsidRPr="006350D0">
        <w:rPr>
          <w:rFonts w:eastAsia="PMingLiU"/>
          <w:lang w:eastAsia="zh-TW"/>
        </w:rPr>
        <w:t> </w:t>
      </w:r>
    </w:p>
    <w:p w:rsidR="00A6280C" w:rsidRPr="006350D0" w:rsidRDefault="00A6280C" w:rsidP="00A6280C">
      <w:pPr>
        <w:rPr>
          <w:rFonts w:ascii="宋体" w:hAnsi="宋体"/>
          <w:b/>
          <w:sz w:val="24"/>
        </w:rPr>
      </w:pPr>
      <w:r w:rsidRPr="006350D0">
        <w:rPr>
          <w:rFonts w:ascii="宋体" w:eastAsia="PMingLiU" w:hAnsi="宋体" w:hint="eastAsia"/>
          <w:b/>
          <w:sz w:val="24"/>
          <w:lang w:eastAsia="zh-TW"/>
        </w:rPr>
        <w:t>美超微電腦股份有限公司簡介</w:t>
      </w:r>
    </w:p>
    <w:p w:rsidR="00A6280C" w:rsidRPr="006350D0" w:rsidRDefault="00A6280C" w:rsidP="00A6280C">
      <w:pPr>
        <w:rPr>
          <w:rFonts w:ascii="宋体" w:hAnsi="宋体"/>
          <w:sz w:val="24"/>
        </w:rPr>
      </w:pPr>
    </w:p>
    <w:p w:rsidR="00220109" w:rsidRPr="006350D0" w:rsidRDefault="00A6280C" w:rsidP="00A6280C">
      <w:pPr>
        <w:pStyle w:val="dash6b636587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  <w:lang w:eastAsia="zh-TW"/>
        </w:rPr>
      </w:pPr>
      <w:r w:rsidRPr="006350D0">
        <w:rPr>
          <w:rFonts w:eastAsia="PMingLiU" w:hint="eastAsia"/>
          <w:lang w:eastAsia="zh-TW"/>
        </w:rPr>
        <w:t>領先的高性能、高效率伺服器技術創新企業美超微</w:t>
      </w:r>
      <w:r w:rsidRPr="006350D0">
        <w:rPr>
          <w:rFonts w:eastAsia="PMingLiU" w:hint="eastAsia"/>
          <w:lang w:eastAsia="zh-TW"/>
        </w:rPr>
        <w:t>®(NASDAQ: SMCI)</w:t>
      </w:r>
      <w:r w:rsidRPr="006350D0">
        <w:rPr>
          <w:rFonts w:eastAsia="PMingLiU" w:hint="eastAsia"/>
          <w:lang w:eastAsia="zh-TW"/>
        </w:rPr>
        <w:t>是用於數據中心、雲端計算、企業</w:t>
      </w:r>
      <w:r w:rsidRPr="006350D0">
        <w:rPr>
          <w:rFonts w:eastAsia="PMingLiU" w:hint="eastAsia"/>
          <w:lang w:eastAsia="zh-TW"/>
        </w:rPr>
        <w:t>IT</w:t>
      </w:r>
      <w:r w:rsidRPr="006350D0">
        <w:rPr>
          <w:rFonts w:eastAsia="PMingLiU" w:hint="eastAsia"/>
          <w:lang w:eastAsia="zh-TW"/>
        </w:rPr>
        <w:t>、</w:t>
      </w:r>
      <w:r w:rsidRPr="006350D0">
        <w:rPr>
          <w:rFonts w:eastAsia="PMingLiU" w:hint="eastAsia"/>
          <w:lang w:eastAsia="zh-TW"/>
        </w:rPr>
        <w:t>Hadoop/</w:t>
      </w:r>
      <w:r w:rsidRPr="006350D0">
        <w:rPr>
          <w:rFonts w:eastAsia="PMingLiU" w:hint="eastAsia"/>
          <w:lang w:eastAsia="zh-TW"/>
        </w:rPr>
        <w:t>大數據、高性能計算和嵌入式系統的先進伺服器</w:t>
      </w:r>
      <w:r w:rsidRPr="006350D0">
        <w:rPr>
          <w:rFonts w:eastAsia="PMingLiU" w:hint="eastAsia"/>
          <w:lang w:eastAsia="zh-TW"/>
        </w:rPr>
        <w:t>Building Block Solutions®</w:t>
      </w:r>
      <w:r w:rsidRPr="006350D0">
        <w:rPr>
          <w:rFonts w:eastAsia="PMingLiU" w:hint="eastAsia"/>
          <w:lang w:eastAsia="zh-TW"/>
        </w:rPr>
        <w:t>的全球首要供應商。美超微致力於透過其</w:t>
      </w:r>
      <w:r w:rsidRPr="006350D0">
        <w:rPr>
          <w:rStyle w:val="normal00200028web0029char"/>
          <w:rFonts w:ascii="PMingLiU" w:eastAsia="PMingLiU" w:hAnsi="PMingLiU" w:hint="eastAsia"/>
          <w:lang w:eastAsia="zh-TW"/>
        </w:rPr>
        <w:t>「</w:t>
      </w:r>
      <w:r w:rsidRPr="006350D0">
        <w:rPr>
          <w:rFonts w:eastAsia="PMingLiU" w:cs="Arial" w:hint="eastAsia"/>
          <w:lang w:eastAsia="zh-TW"/>
        </w:rPr>
        <w:t>We Keep IT Green</w:t>
      </w:r>
      <w:r w:rsidRPr="006350D0">
        <w:rPr>
          <w:rFonts w:eastAsia="PMingLiU" w:cs="Arial" w:hint="eastAsia"/>
          <w:b/>
          <w:bCs/>
          <w:lang w:eastAsia="zh-TW"/>
        </w:rPr>
        <w:t>®</w:t>
      </w:r>
      <w:r w:rsidRPr="006350D0">
        <w:rPr>
          <w:rStyle w:val="normal00200028web0029char"/>
          <w:rFonts w:ascii="PMingLiU" w:eastAsia="PMingLiU" w:hAnsi="PMingLiU" w:hint="eastAsia"/>
          <w:lang w:eastAsia="zh-TW"/>
        </w:rPr>
        <w:t>」</w:t>
      </w:r>
      <w:r w:rsidRPr="006350D0">
        <w:rPr>
          <w:rFonts w:eastAsia="PMingLiU" w:hint="eastAsia"/>
          <w:lang w:eastAsia="zh-TW"/>
        </w:rPr>
        <w:t>計劃保護環境，並且向客戶提供市場上最節能、最環保的解決方案。</w:t>
      </w:r>
    </w:p>
    <w:p w:rsidR="00220109" w:rsidRPr="006350D0" w:rsidRDefault="00220109" w:rsidP="00220109">
      <w:pPr>
        <w:pStyle w:val="dash6b636587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  <w:lang w:eastAsia="zh-TW"/>
        </w:rPr>
      </w:pPr>
      <w:r w:rsidRPr="006350D0">
        <w:rPr>
          <w:rFonts w:asciiTheme="minorEastAsia" w:eastAsiaTheme="minorEastAsia" w:hAnsiTheme="minorEastAsia" w:cstheme="minorBidi" w:hint="eastAsia"/>
          <w:kern w:val="2"/>
          <w:lang w:eastAsia="zh-TW"/>
        </w:rPr>
        <w:t> </w:t>
      </w:r>
    </w:p>
    <w:bookmarkEnd w:id="0"/>
    <w:p w:rsidR="00A6280C" w:rsidRPr="006350D0" w:rsidRDefault="00A6280C" w:rsidP="00A6280C">
      <w:pPr>
        <w:rPr>
          <w:sz w:val="24"/>
        </w:rPr>
      </w:pPr>
      <w:r w:rsidRPr="006350D0">
        <w:rPr>
          <w:rFonts w:eastAsia="PMingLiU"/>
          <w:sz w:val="24"/>
          <w:lang w:eastAsia="zh-TW"/>
        </w:rPr>
        <w:t>Supermicro</w:t>
      </w:r>
      <w:r w:rsidRPr="006350D0">
        <w:rPr>
          <w:rFonts w:eastAsia="PMingLiU" w:hAnsi="宋体" w:hint="eastAsia"/>
          <w:sz w:val="24"/>
          <w:lang w:eastAsia="zh-TW"/>
        </w:rPr>
        <w:t>、</w:t>
      </w:r>
      <w:r w:rsidRPr="006350D0">
        <w:rPr>
          <w:rFonts w:eastAsia="PMingLiU"/>
          <w:sz w:val="24"/>
          <w:lang w:eastAsia="zh-TW"/>
        </w:rPr>
        <w:t>Building Block Solutions</w:t>
      </w:r>
      <w:r w:rsidRPr="006350D0">
        <w:rPr>
          <w:rFonts w:eastAsia="PMingLiU" w:hAnsi="宋体" w:hint="eastAsia"/>
          <w:sz w:val="24"/>
          <w:lang w:eastAsia="zh-TW"/>
        </w:rPr>
        <w:t>和</w:t>
      </w:r>
      <w:r w:rsidRPr="006350D0">
        <w:rPr>
          <w:rFonts w:eastAsia="PMingLiU"/>
          <w:sz w:val="24"/>
          <w:lang w:eastAsia="zh-TW"/>
        </w:rPr>
        <w:t>We Keep IT Green</w:t>
      </w:r>
      <w:r w:rsidRPr="006350D0">
        <w:rPr>
          <w:rFonts w:eastAsia="PMingLiU" w:hAnsi="宋体" w:hint="eastAsia"/>
          <w:sz w:val="24"/>
          <w:lang w:eastAsia="zh-TW"/>
        </w:rPr>
        <w:t>均是美超微電腦股份有限公司的商標和</w:t>
      </w:r>
      <w:r w:rsidRPr="006350D0">
        <w:rPr>
          <w:rFonts w:eastAsia="PMingLiU"/>
          <w:sz w:val="24"/>
          <w:lang w:eastAsia="zh-TW"/>
        </w:rPr>
        <w:t>/</w:t>
      </w:r>
      <w:r w:rsidRPr="006350D0">
        <w:rPr>
          <w:rFonts w:eastAsia="PMingLiU" w:hAnsi="宋体" w:hint="eastAsia"/>
          <w:sz w:val="24"/>
          <w:lang w:eastAsia="zh-TW"/>
        </w:rPr>
        <w:t>或注冊商標。</w:t>
      </w:r>
    </w:p>
    <w:p w:rsidR="00A6280C" w:rsidRPr="006350D0" w:rsidRDefault="00A6280C" w:rsidP="00A6280C">
      <w:pPr>
        <w:pStyle w:val="dash6b636587"/>
        <w:spacing w:before="0" w:beforeAutospacing="0" w:after="0" w:afterAutospacing="0"/>
      </w:pPr>
      <w:r w:rsidRPr="006350D0">
        <w:rPr>
          <w:rFonts w:eastAsia="PMingLiU"/>
          <w:lang w:eastAsia="zh-TW"/>
        </w:rPr>
        <w:t> </w:t>
      </w:r>
    </w:p>
    <w:p w:rsidR="00A6280C" w:rsidRPr="006350D0" w:rsidRDefault="00A6280C" w:rsidP="00A6280C">
      <w:pPr>
        <w:rPr>
          <w:rFonts w:ascii="宋体" w:hAnsi="宋体"/>
          <w:sz w:val="24"/>
          <w:lang w:eastAsia="zh-TW"/>
        </w:rPr>
      </w:pPr>
      <w:r w:rsidRPr="006350D0">
        <w:rPr>
          <w:rFonts w:ascii="宋体" w:eastAsia="PMingLiU" w:hAnsi="宋体" w:hint="eastAsia"/>
          <w:sz w:val="24"/>
          <w:lang w:eastAsia="zh-TW"/>
        </w:rPr>
        <w:t>所有其他品牌、名稱和商標均是其各自所有者的財產。</w:t>
      </w:r>
    </w:p>
    <w:p w:rsidR="00A6280C" w:rsidRPr="006350D0" w:rsidRDefault="00A6280C" w:rsidP="00A6280C">
      <w:pPr>
        <w:rPr>
          <w:sz w:val="24"/>
          <w:lang w:eastAsia="zh-TW"/>
        </w:rPr>
      </w:pPr>
    </w:p>
    <w:p w:rsidR="00A6280C" w:rsidRPr="006350D0" w:rsidRDefault="00A6280C" w:rsidP="00A6280C">
      <w:pPr>
        <w:rPr>
          <w:rFonts w:ascii="宋体" w:hAnsi="宋体"/>
          <w:sz w:val="24"/>
        </w:rPr>
      </w:pPr>
      <w:r w:rsidRPr="006350D0">
        <w:rPr>
          <w:rFonts w:ascii="宋体" w:eastAsia="PMingLiU" w:hAnsi="宋体"/>
          <w:sz w:val="24"/>
          <w:lang w:eastAsia="zh-TW"/>
        </w:rPr>
        <w:t>SMCI-F</w:t>
      </w:r>
    </w:p>
    <w:p w:rsidR="00A6280C" w:rsidRPr="006350D0" w:rsidRDefault="00A6280C" w:rsidP="00A6280C">
      <w:pPr>
        <w:rPr>
          <w:rFonts w:ascii="宋体" w:hAnsi="宋体"/>
          <w:sz w:val="24"/>
          <w:szCs w:val="24"/>
        </w:rPr>
      </w:pPr>
    </w:p>
    <w:p w:rsidR="00A6280C" w:rsidRPr="006350D0" w:rsidRDefault="00A6280C" w:rsidP="00A6280C">
      <w:pPr>
        <w:rPr>
          <w:rFonts w:ascii="宋体" w:hAnsi="宋体"/>
        </w:rPr>
      </w:pPr>
      <w:r w:rsidRPr="006350D0">
        <w:rPr>
          <w:rFonts w:ascii="宋体" w:eastAsia="PMingLiU" w:hAnsi="宋体" w:hint="eastAsia"/>
          <w:sz w:val="24"/>
          <w:lang w:eastAsia="zh-TW"/>
        </w:rPr>
        <w:t>聯絡人：美超微電腦股份有限公司的</w:t>
      </w:r>
      <w:r w:rsidRPr="006350D0">
        <w:rPr>
          <w:rFonts w:ascii="宋体" w:eastAsia="PMingLiU" w:hAnsi="宋体"/>
          <w:sz w:val="24"/>
          <w:lang w:eastAsia="zh-TW"/>
        </w:rPr>
        <w:t>David Okada</w:t>
      </w:r>
      <w:r w:rsidRPr="006350D0">
        <w:rPr>
          <w:rFonts w:ascii="宋体" w:eastAsia="PMingLiU" w:hAnsi="宋体" w:hint="eastAsia"/>
          <w:sz w:val="24"/>
          <w:lang w:eastAsia="zh-TW"/>
        </w:rPr>
        <w:t>，電郵：</w:t>
      </w:r>
      <w:hyperlink r:id="rId38" w:history="1">
        <w:r w:rsidRPr="006350D0">
          <w:rPr>
            <w:rStyle w:val="a5"/>
            <w:color w:val="auto"/>
            <w:kern w:val="0"/>
            <w:sz w:val="24"/>
          </w:rPr>
          <w:t>davido@supermicro.com</w:t>
        </w:r>
      </w:hyperlink>
    </w:p>
    <w:p w:rsidR="00220109" w:rsidRPr="006350D0" w:rsidRDefault="00220109" w:rsidP="00220109">
      <w:pPr>
        <w:rPr>
          <w:rFonts w:asciiTheme="minorEastAsia" w:hAnsiTheme="minorEastAsia" w:cs="Arial"/>
          <w:b/>
          <w:bCs/>
          <w:sz w:val="24"/>
          <w:szCs w:val="24"/>
        </w:rPr>
      </w:pPr>
    </w:p>
    <w:p w:rsidR="00AC6A56" w:rsidRPr="006350D0" w:rsidRDefault="00AC6A56">
      <w:pPr>
        <w:rPr>
          <w:rFonts w:asciiTheme="minorEastAsia" w:hAnsiTheme="minorEastAsia"/>
          <w:sz w:val="24"/>
          <w:szCs w:val="24"/>
        </w:rPr>
      </w:pPr>
    </w:p>
    <w:sectPr w:rsidR="00AC6A56" w:rsidRPr="006350D0" w:rsidSect="00B04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B8" w:rsidRDefault="00723EB8" w:rsidP="00220109">
      <w:r>
        <w:separator/>
      </w:r>
    </w:p>
  </w:endnote>
  <w:endnote w:type="continuationSeparator" w:id="0">
    <w:p w:rsidR="00723EB8" w:rsidRDefault="00723EB8" w:rsidP="0022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B8" w:rsidRDefault="00723EB8" w:rsidP="00220109">
      <w:r>
        <w:separator/>
      </w:r>
    </w:p>
  </w:footnote>
  <w:footnote w:type="continuationSeparator" w:id="0">
    <w:p w:rsidR="00723EB8" w:rsidRDefault="00723EB8" w:rsidP="0022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1856"/>
    <w:multiLevelType w:val="multilevel"/>
    <w:tmpl w:val="7C4A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8A05B5"/>
    <w:multiLevelType w:val="multilevel"/>
    <w:tmpl w:val="433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55457D"/>
    <w:multiLevelType w:val="multilevel"/>
    <w:tmpl w:val="1C5A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09"/>
    <w:rsid w:val="000E7191"/>
    <w:rsid w:val="001B70C5"/>
    <w:rsid w:val="00220109"/>
    <w:rsid w:val="00264FCF"/>
    <w:rsid w:val="003D75FF"/>
    <w:rsid w:val="004A6B0A"/>
    <w:rsid w:val="0054277E"/>
    <w:rsid w:val="005F6FFE"/>
    <w:rsid w:val="006350D0"/>
    <w:rsid w:val="00723EB8"/>
    <w:rsid w:val="00736412"/>
    <w:rsid w:val="008A2E2E"/>
    <w:rsid w:val="008E64FC"/>
    <w:rsid w:val="00A6280C"/>
    <w:rsid w:val="00AC5BA4"/>
    <w:rsid w:val="00AC6A56"/>
    <w:rsid w:val="00B04B5F"/>
    <w:rsid w:val="00C2513D"/>
    <w:rsid w:val="00E42046"/>
    <w:rsid w:val="00E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6E3B81-9F84-446B-A07F-AAB8473E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1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109"/>
    <w:rPr>
      <w:sz w:val="18"/>
      <w:szCs w:val="18"/>
    </w:rPr>
  </w:style>
  <w:style w:type="character" w:styleId="a5">
    <w:name w:val="Hyperlink"/>
    <w:basedOn w:val="a0"/>
    <w:uiPriority w:val="99"/>
    <w:unhideWhenUsed/>
    <w:rsid w:val="00220109"/>
    <w:rPr>
      <w:color w:val="0000FF"/>
      <w:u w:val="single"/>
    </w:rPr>
  </w:style>
  <w:style w:type="paragraph" w:customStyle="1" w:styleId="dash6b636587">
    <w:name w:val="dash6b63_6587"/>
    <w:basedOn w:val="a"/>
    <w:rsid w:val="002201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628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sh6b636587char">
    <w:name w:val="dash6b63_6587__char"/>
    <w:basedOn w:val="a0"/>
    <w:rsid w:val="00A6280C"/>
  </w:style>
  <w:style w:type="character" w:customStyle="1" w:styleId="dash666e901a00287f517ad90029char">
    <w:name w:val="dash666e_901a_0028_7f51_7ad9_0029__char"/>
    <w:basedOn w:val="a0"/>
    <w:rsid w:val="00A6280C"/>
  </w:style>
  <w:style w:type="character" w:customStyle="1" w:styleId="normal00200028web0029char">
    <w:name w:val="normal_0020_0028web_0029__char"/>
    <w:basedOn w:val="a0"/>
    <w:rsid w:val="00A6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permicro.com/SuperBlade" TargetMode="External"/><Relationship Id="rId18" Type="http://schemas.openxmlformats.org/officeDocument/2006/relationships/hyperlink" Target="http://www.supermicro.com/products/SuperBlade/module/SBI-7228R-T2X.cfm" TargetMode="External"/><Relationship Id="rId26" Type="http://schemas.openxmlformats.org/officeDocument/2006/relationships/hyperlink" Target="http://www.supermicro.com/products/MicroBlade/module/MBI-6128R-T2.cf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upermicro.com/products/SuperBlade/module/SBI-7128RG-F2.cfm" TargetMode="External"/><Relationship Id="rId34" Type="http://schemas.openxmlformats.org/officeDocument/2006/relationships/hyperlink" Target="http://www.supermicro.com/products/chassis/4U/946/SC946ED-R2KJBOD.cfm" TargetMode="External"/><Relationship Id="rId7" Type="http://schemas.openxmlformats.org/officeDocument/2006/relationships/hyperlink" Target="http://www.supermicro.com/products/system/1u/1028/sys-1028gq-tr.cfm" TargetMode="External"/><Relationship Id="rId12" Type="http://schemas.openxmlformats.org/officeDocument/2006/relationships/hyperlink" Target="http://www.supermicro.com/products/system/2u/2028/sys-2028tp-hc0fr.cfm" TargetMode="External"/><Relationship Id="rId17" Type="http://schemas.openxmlformats.org/officeDocument/2006/relationships/hyperlink" Target="http://www.supermicro.com/products/SuperBlade/module/SBI-7228R-T2F2.cfm" TargetMode="External"/><Relationship Id="rId25" Type="http://schemas.openxmlformats.org/officeDocument/2006/relationships/hyperlink" Target="http://www.supermicro.com/MicroBlade" TargetMode="External"/><Relationship Id="rId33" Type="http://schemas.openxmlformats.org/officeDocument/2006/relationships/hyperlink" Target="http://www.supermicro.com/products/MicroBlade/module/MBI-6418A-T5H.cfm" TargetMode="External"/><Relationship Id="rId38" Type="http://schemas.openxmlformats.org/officeDocument/2006/relationships/hyperlink" Target="mailto:davido@supermicr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ermicro.com/products/SuperBlade/module/SBI-7228R-T2F.cfm" TargetMode="External"/><Relationship Id="rId20" Type="http://schemas.openxmlformats.org/officeDocument/2006/relationships/hyperlink" Target="http://www.supermicro.com/products/SuperBlade/module/SBI-7128RG-F.cfm" TargetMode="External"/><Relationship Id="rId29" Type="http://schemas.openxmlformats.org/officeDocument/2006/relationships/hyperlink" Target="http://www.supermicro.com/products/microblade/module/mbi-6118d-t4h.c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permicro.com/products/system/1u/1028/sys-1028gq-trt.cfm" TargetMode="External"/><Relationship Id="rId24" Type="http://schemas.openxmlformats.org/officeDocument/2006/relationships/hyperlink" Target="http://www.supermicro.com/products/system/4u/f628/sys-f628r3-rtb_.cfm" TargetMode="External"/><Relationship Id="rId32" Type="http://schemas.openxmlformats.org/officeDocument/2006/relationships/hyperlink" Target="http://www.supermicro.com/products/MicroBlade/module/MBI-6418A-T7H.cfm" TargetMode="External"/><Relationship Id="rId37" Type="http://schemas.openxmlformats.org/officeDocument/2006/relationships/hyperlink" Target="http://twitter.com/Supermicro_SMCI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upermicro.com/products/superblade/module/SBI-7428R-T3N.cfm" TargetMode="External"/><Relationship Id="rId23" Type="http://schemas.openxmlformats.org/officeDocument/2006/relationships/hyperlink" Target="http://www.supermicro.com/products/system/2u/6028/sys-6028tp-dncfr.cfm" TargetMode="External"/><Relationship Id="rId28" Type="http://schemas.openxmlformats.org/officeDocument/2006/relationships/hyperlink" Target="http://www.supermicro.com/products/microblade/module/mbi-6118d-t2h.cfm" TargetMode="External"/><Relationship Id="rId36" Type="http://schemas.openxmlformats.org/officeDocument/2006/relationships/hyperlink" Target="https://www.facebook.com/Supermicro" TargetMode="External"/><Relationship Id="rId10" Type="http://schemas.openxmlformats.org/officeDocument/2006/relationships/hyperlink" Target="http://www.supermicro.com/products/system/1u/1028/sys-1028gq-tr.cfm" TargetMode="External"/><Relationship Id="rId19" Type="http://schemas.openxmlformats.org/officeDocument/2006/relationships/hyperlink" Target="http://www.supermicro.com/products/SuperBlade/module/SBI-7128RG-X.cfm" TargetMode="External"/><Relationship Id="rId31" Type="http://schemas.openxmlformats.org/officeDocument/2006/relationships/hyperlink" Target="http://www.supermicro.com/products/MicroBlade/module/MBI-6118D-T4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otos.prnewswire.com/prnh/20150711/235326" TargetMode="External"/><Relationship Id="rId14" Type="http://schemas.openxmlformats.org/officeDocument/2006/relationships/hyperlink" Target="http://www.supermicro.com/products/superblade/module/SBI-7428R-C3N.cfm" TargetMode="External"/><Relationship Id="rId22" Type="http://schemas.openxmlformats.org/officeDocument/2006/relationships/hyperlink" Target="http://www.supermicro.com/products/SuperBlade/module/SBI-7128R-C6N.cfm" TargetMode="External"/><Relationship Id="rId27" Type="http://schemas.openxmlformats.org/officeDocument/2006/relationships/hyperlink" Target="http://www.supermicro.com/products/MicroBlade/module/MBI-6128R-T2X.cfm" TargetMode="External"/><Relationship Id="rId30" Type="http://schemas.openxmlformats.org/officeDocument/2006/relationships/hyperlink" Target="http://www.supermicro.com/products/MicroBlade/module/MBI-6118D-T2.cfm" TargetMode="External"/><Relationship Id="rId35" Type="http://schemas.openxmlformats.org/officeDocument/2006/relationships/hyperlink" Target="http://www.supermicro.com/" TargetMode="External"/><Relationship Id="rId8" Type="http://schemas.openxmlformats.org/officeDocument/2006/relationships/hyperlink" Target="http://www.supermicro.com/products/system/1u/1028/sys-1028gq-trt.cf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1135</Words>
  <Characters>6470</Characters>
  <Application>Microsoft Office Word</Application>
  <DocSecurity>0</DocSecurity>
  <Lines>53</Lines>
  <Paragraphs>15</Paragraphs>
  <ScaleCrop>false</ScaleCrop>
  <Company>Sky123.Org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Yuanyuan Liu</cp:lastModifiedBy>
  <cp:revision>13</cp:revision>
  <dcterms:created xsi:type="dcterms:W3CDTF">2015-07-12T18:36:00Z</dcterms:created>
  <dcterms:modified xsi:type="dcterms:W3CDTF">2015-07-12T19:08:00Z</dcterms:modified>
</cp:coreProperties>
</file>